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99681" w14:textId="77777777" w:rsidR="00144360" w:rsidRPr="009A66A0" w:rsidRDefault="00000000">
      <w:pPr>
        <w:spacing w:after="60"/>
        <w:jc w:val="center"/>
        <w:rPr>
          <w:rFonts w:ascii="Times New Roman" w:hAnsi="Times New Roman" w:cs="Times New Roman"/>
          <w:sz w:val="44"/>
          <w:szCs w:val="44"/>
        </w:rPr>
      </w:pPr>
      <w:r w:rsidRPr="009A66A0">
        <w:rPr>
          <w:rFonts w:ascii="Times New Roman" w:hAnsi="Times New Roman" w:cs="Times New Roman"/>
          <w:b/>
          <w:bCs/>
          <w:color w:val="1A1A1A"/>
          <w:spacing w:val="80"/>
          <w:sz w:val="44"/>
          <w:szCs w:val="44"/>
        </w:rPr>
        <w:t>CLAIRE BORG GRECH</w:t>
      </w:r>
    </w:p>
    <w:p w14:paraId="199FB83E" w14:textId="77777777" w:rsidR="00144360" w:rsidRPr="00355CFF" w:rsidRDefault="00000000">
      <w:pPr>
        <w:spacing w:after="40"/>
        <w:jc w:val="center"/>
        <w:rPr>
          <w:rFonts w:ascii="Times New Roman" w:hAnsi="Times New Roman" w:cs="Times New Roman"/>
        </w:rPr>
      </w:pPr>
      <w:r w:rsidRPr="00355CFF">
        <w:rPr>
          <w:rFonts w:ascii="Times New Roman" w:hAnsi="Times New Roman" w:cs="Times New Roman"/>
          <w:color w:val="6B6B6B"/>
          <w:spacing w:val="20"/>
          <w:sz w:val="24"/>
          <w:szCs w:val="24"/>
        </w:rPr>
        <w:t>Head of Human Resources</w:t>
      </w:r>
    </w:p>
    <w:p w14:paraId="1F6BF326" w14:textId="77777777" w:rsidR="00144360" w:rsidRPr="00355CFF" w:rsidRDefault="00144360">
      <w:pPr>
        <w:pBdr>
          <w:bottom w:val="single" w:sz="4" w:space="1" w:color="CCCCCC"/>
        </w:pBdr>
        <w:spacing w:after="80"/>
        <w:rPr>
          <w:rFonts w:ascii="Times New Roman" w:hAnsi="Times New Roman" w:cs="Times New Roman"/>
        </w:rPr>
      </w:pPr>
    </w:p>
    <w:p w14:paraId="0B5BBD5E" w14:textId="511AB125" w:rsidR="00144360" w:rsidRPr="00355CFF" w:rsidRDefault="00000000">
      <w:pPr>
        <w:spacing w:before="80" w:after="40"/>
        <w:jc w:val="center"/>
        <w:rPr>
          <w:rFonts w:ascii="Times New Roman" w:hAnsi="Times New Roman" w:cs="Times New Roman"/>
        </w:rPr>
      </w:pPr>
      <w:r w:rsidRPr="00355CFF">
        <w:rPr>
          <w:rFonts w:ascii="Times New Roman" w:hAnsi="Times New Roman" w:cs="Times New Roman"/>
          <w:color w:val="6B6B6B"/>
          <w:sz w:val="19"/>
          <w:szCs w:val="19"/>
        </w:rPr>
        <w:t>+356 99</w:t>
      </w:r>
      <w:r w:rsidR="000C63DC">
        <w:rPr>
          <w:rFonts w:ascii="Times New Roman" w:hAnsi="Times New Roman" w:cs="Times New Roman"/>
          <w:color w:val="6B6B6B"/>
          <w:sz w:val="19"/>
          <w:szCs w:val="19"/>
        </w:rPr>
        <w:t>99 9999</w:t>
      </w:r>
      <w:r w:rsidRPr="00355CFF">
        <w:rPr>
          <w:rFonts w:ascii="Times New Roman" w:hAnsi="Times New Roman" w:cs="Times New Roman"/>
          <w:color w:val="6B6B6B"/>
          <w:sz w:val="19"/>
          <w:szCs w:val="19"/>
        </w:rPr>
        <w:t>|  claire.borggrech@email.com  |  Swieqi, Malta  |  linkedin.com/in/claireborggrech</w:t>
      </w:r>
    </w:p>
    <w:p w14:paraId="597C7A57" w14:textId="77777777" w:rsidR="00144360" w:rsidRPr="00355CFF" w:rsidRDefault="00144360">
      <w:pPr>
        <w:spacing w:after="120"/>
        <w:rPr>
          <w:rFonts w:ascii="Times New Roman" w:hAnsi="Times New Roman" w:cs="Times New Roman"/>
        </w:rPr>
      </w:pPr>
    </w:p>
    <w:p w14:paraId="176E487B" w14:textId="77777777" w:rsidR="00144360" w:rsidRPr="00355CFF" w:rsidRDefault="00000000">
      <w:pPr>
        <w:pBdr>
          <w:bottom w:val="single" w:sz="6" w:space="4" w:color="1A1A1A"/>
        </w:pBdr>
        <w:spacing w:before="260" w:after="60"/>
        <w:rPr>
          <w:rFonts w:ascii="Times New Roman" w:hAnsi="Times New Roman" w:cs="Times New Roman"/>
        </w:rPr>
      </w:pPr>
      <w:r w:rsidRPr="00355CFF">
        <w:rPr>
          <w:rFonts w:ascii="Times New Roman" w:hAnsi="Times New Roman" w:cs="Times New Roman"/>
          <w:b/>
          <w:bCs/>
          <w:color w:val="1A1A1A"/>
          <w:spacing w:val="60"/>
        </w:rPr>
        <w:t>PROFESSIONAL SUMMARY</w:t>
      </w:r>
    </w:p>
    <w:p w14:paraId="7CDF473C" w14:textId="77777777" w:rsidR="00144360" w:rsidRPr="00355CFF" w:rsidRDefault="00000000">
      <w:pPr>
        <w:spacing w:after="80"/>
        <w:jc w:val="both"/>
        <w:rPr>
          <w:rFonts w:ascii="Times New Roman" w:hAnsi="Times New Roman" w:cs="Times New Roman"/>
        </w:rPr>
      </w:pPr>
      <w:r w:rsidRPr="00355CFF">
        <w:rPr>
          <w:rFonts w:ascii="Times New Roman" w:hAnsi="Times New Roman" w:cs="Times New Roman"/>
        </w:rPr>
        <w:t>Senior HR professional with 14 years of experience leading people functions in financial services, iGaming, and professional services in Malta. Specialises in organisational design, talent strategy, and employment law compliance. Track record of building HR functions from early-stage to mature, including two full HRIS implementations and two restructuring programmes. CIPD Level 7 qualified.</w:t>
      </w:r>
    </w:p>
    <w:p w14:paraId="1CBCBD9D" w14:textId="77777777" w:rsidR="00144360" w:rsidRPr="00355CFF" w:rsidRDefault="00000000">
      <w:pPr>
        <w:pBdr>
          <w:bottom w:val="single" w:sz="6" w:space="4" w:color="1A1A1A"/>
        </w:pBdr>
        <w:spacing w:before="260" w:after="60"/>
        <w:rPr>
          <w:rFonts w:ascii="Times New Roman" w:hAnsi="Times New Roman" w:cs="Times New Roman"/>
        </w:rPr>
      </w:pPr>
      <w:r w:rsidRPr="00355CFF">
        <w:rPr>
          <w:rFonts w:ascii="Times New Roman" w:hAnsi="Times New Roman" w:cs="Times New Roman"/>
          <w:b/>
          <w:bCs/>
          <w:color w:val="1A1A1A"/>
          <w:spacing w:val="60"/>
        </w:rPr>
        <w:t>CORE COMPETENCIES</w:t>
      </w:r>
    </w:p>
    <w:p w14:paraId="0FC2EA68" w14:textId="77777777" w:rsidR="00144360" w:rsidRPr="00355CFF" w:rsidRDefault="00000000">
      <w:pPr>
        <w:tabs>
          <w:tab w:val="left" w:pos="2160"/>
        </w:tabs>
        <w:spacing w:after="60"/>
        <w:rPr>
          <w:rFonts w:ascii="Times New Roman" w:hAnsi="Times New Roman" w:cs="Times New Roman"/>
        </w:rPr>
      </w:pPr>
      <w:r w:rsidRPr="00355CFF">
        <w:rPr>
          <w:rFonts w:ascii="Times New Roman" w:hAnsi="Times New Roman" w:cs="Times New Roman"/>
          <w:b/>
          <w:bCs/>
          <w:color w:val="1A1A1A"/>
        </w:rPr>
        <w:t>HR strategy:</w:t>
      </w:r>
      <w:r w:rsidRPr="00355CFF">
        <w:rPr>
          <w:rFonts w:ascii="Times New Roman" w:hAnsi="Times New Roman" w:cs="Times New Roman"/>
        </w:rPr>
        <w:tab/>
        <w:t>Workforce planning, organisational design, talent acquisition, succession planning</w:t>
      </w:r>
    </w:p>
    <w:p w14:paraId="43A75E5D" w14:textId="6E51264F" w:rsidR="00144360" w:rsidRPr="00355CFF" w:rsidRDefault="00000000">
      <w:pPr>
        <w:tabs>
          <w:tab w:val="left" w:pos="2160"/>
        </w:tabs>
        <w:spacing w:after="60"/>
        <w:rPr>
          <w:rFonts w:ascii="Times New Roman" w:hAnsi="Times New Roman" w:cs="Times New Roman"/>
        </w:rPr>
      </w:pPr>
      <w:r w:rsidRPr="00355CFF">
        <w:rPr>
          <w:rFonts w:ascii="Times New Roman" w:hAnsi="Times New Roman" w:cs="Times New Roman"/>
          <w:b/>
          <w:bCs/>
          <w:color w:val="1A1A1A"/>
        </w:rPr>
        <w:t>Employee relations:</w:t>
      </w:r>
      <w:r w:rsidRPr="00355CFF">
        <w:rPr>
          <w:rFonts w:ascii="Times New Roman" w:hAnsi="Times New Roman" w:cs="Times New Roman"/>
        </w:rPr>
        <w:tab/>
        <w:t>Disciplinary and grievance, EIRA compliance, redundancy</w:t>
      </w:r>
    </w:p>
    <w:p w14:paraId="06DBF3AD" w14:textId="77777777" w:rsidR="00144360" w:rsidRPr="00355CFF" w:rsidRDefault="00000000">
      <w:pPr>
        <w:tabs>
          <w:tab w:val="left" w:pos="2160"/>
        </w:tabs>
        <w:spacing w:after="60"/>
        <w:rPr>
          <w:rFonts w:ascii="Times New Roman" w:hAnsi="Times New Roman" w:cs="Times New Roman"/>
        </w:rPr>
      </w:pPr>
      <w:r w:rsidRPr="00355CFF">
        <w:rPr>
          <w:rFonts w:ascii="Times New Roman" w:hAnsi="Times New Roman" w:cs="Times New Roman"/>
          <w:b/>
          <w:bCs/>
          <w:color w:val="1A1A1A"/>
        </w:rPr>
        <w:t>Compensation:</w:t>
      </w:r>
      <w:r w:rsidRPr="00355CFF">
        <w:rPr>
          <w:rFonts w:ascii="Times New Roman" w:hAnsi="Times New Roman" w:cs="Times New Roman"/>
        </w:rPr>
        <w:tab/>
        <w:t>Salary benchmarking, benefits design, EU Pay Transparency Directive readiness</w:t>
      </w:r>
    </w:p>
    <w:p w14:paraId="3F1FD7D0" w14:textId="034B08D8" w:rsidR="00144360" w:rsidRPr="00355CFF" w:rsidRDefault="00000000">
      <w:pPr>
        <w:tabs>
          <w:tab w:val="left" w:pos="2160"/>
        </w:tabs>
        <w:spacing w:after="60"/>
        <w:rPr>
          <w:rFonts w:ascii="Times New Roman" w:hAnsi="Times New Roman" w:cs="Times New Roman"/>
        </w:rPr>
      </w:pPr>
      <w:r w:rsidRPr="00355CFF">
        <w:rPr>
          <w:rFonts w:ascii="Times New Roman" w:hAnsi="Times New Roman" w:cs="Times New Roman"/>
          <w:b/>
          <w:bCs/>
          <w:color w:val="1A1A1A"/>
        </w:rPr>
        <w:t>Systems:</w:t>
      </w:r>
      <w:r w:rsidRPr="00355CFF">
        <w:rPr>
          <w:rFonts w:ascii="Times New Roman" w:hAnsi="Times New Roman" w:cs="Times New Roman"/>
        </w:rPr>
        <w:tab/>
        <w:t>Talexio, Microsoft 365</w:t>
      </w:r>
    </w:p>
    <w:p w14:paraId="43A72798" w14:textId="77777777" w:rsidR="00144360" w:rsidRPr="00355CFF" w:rsidRDefault="00000000">
      <w:pPr>
        <w:tabs>
          <w:tab w:val="left" w:pos="2160"/>
        </w:tabs>
        <w:spacing w:after="60"/>
        <w:rPr>
          <w:rFonts w:ascii="Times New Roman" w:hAnsi="Times New Roman" w:cs="Times New Roman"/>
        </w:rPr>
      </w:pPr>
      <w:r w:rsidRPr="00355CFF">
        <w:rPr>
          <w:rFonts w:ascii="Times New Roman" w:hAnsi="Times New Roman" w:cs="Times New Roman"/>
          <w:b/>
          <w:bCs/>
          <w:color w:val="1A1A1A"/>
        </w:rPr>
        <w:t>Languages:</w:t>
      </w:r>
      <w:r w:rsidRPr="00355CFF">
        <w:rPr>
          <w:rFonts w:ascii="Times New Roman" w:hAnsi="Times New Roman" w:cs="Times New Roman"/>
        </w:rPr>
        <w:tab/>
        <w:t>English (native), Maltese (fluent), French (working proficiency)</w:t>
      </w:r>
    </w:p>
    <w:p w14:paraId="7EA6D4AC" w14:textId="77777777" w:rsidR="00144360" w:rsidRPr="00355CFF" w:rsidRDefault="00000000">
      <w:pPr>
        <w:pBdr>
          <w:bottom w:val="single" w:sz="6" w:space="4" w:color="1A1A1A"/>
        </w:pBdr>
        <w:spacing w:before="260" w:after="60"/>
        <w:rPr>
          <w:rFonts w:ascii="Times New Roman" w:hAnsi="Times New Roman" w:cs="Times New Roman"/>
        </w:rPr>
      </w:pPr>
      <w:r w:rsidRPr="00355CFF">
        <w:rPr>
          <w:rFonts w:ascii="Times New Roman" w:hAnsi="Times New Roman" w:cs="Times New Roman"/>
          <w:b/>
          <w:bCs/>
          <w:color w:val="1A1A1A"/>
          <w:spacing w:val="60"/>
        </w:rPr>
        <w:t>PROFESSIONAL EXPERIENCE</w:t>
      </w:r>
    </w:p>
    <w:p w14:paraId="6139BE3F" w14:textId="77777777" w:rsidR="00144360" w:rsidRPr="00355CFF" w:rsidRDefault="00000000">
      <w:pPr>
        <w:spacing w:before="180" w:after="20"/>
        <w:rPr>
          <w:rFonts w:ascii="Times New Roman" w:hAnsi="Times New Roman" w:cs="Times New Roman"/>
        </w:rPr>
      </w:pPr>
      <w:r w:rsidRPr="00355CFF">
        <w:rPr>
          <w:rFonts w:ascii="Times New Roman" w:hAnsi="Times New Roman" w:cs="Times New Roman"/>
          <w:b/>
          <w:bCs/>
          <w:color w:val="1A1A1A"/>
          <w:sz w:val="22"/>
          <w:szCs w:val="22"/>
        </w:rPr>
        <w:t>Head of Human Resources</w:t>
      </w:r>
    </w:p>
    <w:p w14:paraId="7F446926" w14:textId="30C55864" w:rsidR="00144360" w:rsidRPr="00355CFF" w:rsidRDefault="000C63DC">
      <w:pPr>
        <w:tabs>
          <w:tab w:val="right" w:pos="9026"/>
        </w:tabs>
        <w:spacing w:after="60"/>
        <w:rPr>
          <w:rFonts w:ascii="Times New Roman" w:hAnsi="Times New Roman" w:cs="Times New Roman"/>
        </w:rPr>
      </w:pPr>
      <w:r>
        <w:rPr>
          <w:rFonts w:ascii="Times New Roman" w:hAnsi="Times New Roman" w:cs="Times New Roman"/>
          <w:i/>
          <w:iCs/>
        </w:rPr>
        <w:t>Malta</w:t>
      </w:r>
      <w:r w:rsidR="00000000" w:rsidRPr="00355CFF">
        <w:rPr>
          <w:rFonts w:ascii="Times New Roman" w:hAnsi="Times New Roman" w:cs="Times New Roman"/>
          <w:i/>
          <w:iCs/>
        </w:rPr>
        <w:t xml:space="preserve"> Insurance, Birkirkara</w:t>
      </w:r>
      <w:r w:rsidR="00000000" w:rsidRPr="00355CFF">
        <w:rPr>
          <w:rFonts w:ascii="Times New Roman" w:hAnsi="Times New Roman" w:cs="Times New Roman"/>
        </w:rPr>
        <w:tab/>
      </w:r>
      <w:r w:rsidR="00000000" w:rsidRPr="00355CFF">
        <w:rPr>
          <w:rFonts w:ascii="Times New Roman" w:hAnsi="Times New Roman" w:cs="Times New Roman"/>
          <w:color w:val="6B6B6B"/>
          <w:sz w:val="19"/>
          <w:szCs w:val="19"/>
        </w:rPr>
        <w:t>January 2020 – Present</w:t>
      </w:r>
    </w:p>
    <w:p w14:paraId="7E82D714" w14:textId="77777777" w:rsidR="00144360" w:rsidRPr="00355CFF" w:rsidRDefault="00000000">
      <w:pPr>
        <w:pStyle w:val="ListParagraph"/>
        <w:numPr>
          <w:ilvl w:val="0"/>
          <w:numId w:val="2"/>
        </w:numPr>
        <w:spacing w:after="40"/>
        <w:rPr>
          <w:rFonts w:ascii="Times New Roman" w:hAnsi="Times New Roman" w:cs="Times New Roman"/>
        </w:rPr>
      </w:pPr>
      <w:r w:rsidRPr="00355CFF">
        <w:rPr>
          <w:rFonts w:ascii="Times New Roman" w:hAnsi="Times New Roman" w:cs="Times New Roman"/>
        </w:rPr>
        <w:t>Lead the HR function for a 280-person organisation, managing a team of 4 HR professionals and reporting to the CEO.</w:t>
      </w:r>
    </w:p>
    <w:p w14:paraId="7C821944" w14:textId="77777777" w:rsidR="00144360" w:rsidRPr="00355CFF" w:rsidRDefault="00000000">
      <w:pPr>
        <w:pStyle w:val="ListParagraph"/>
        <w:numPr>
          <w:ilvl w:val="0"/>
          <w:numId w:val="2"/>
        </w:numPr>
        <w:spacing w:after="40"/>
        <w:rPr>
          <w:rFonts w:ascii="Times New Roman" w:hAnsi="Times New Roman" w:cs="Times New Roman"/>
        </w:rPr>
      </w:pPr>
      <w:r w:rsidRPr="00355CFF">
        <w:rPr>
          <w:rFonts w:ascii="Times New Roman" w:hAnsi="Times New Roman" w:cs="Times New Roman"/>
        </w:rPr>
        <w:t>Reduced employee turnover from 21% to 13% over 3 years through a restructured onboarding programme and improved line manager capability.</w:t>
      </w:r>
    </w:p>
    <w:p w14:paraId="26104169" w14:textId="77777777" w:rsidR="00144360" w:rsidRPr="00355CFF" w:rsidRDefault="00000000">
      <w:pPr>
        <w:pStyle w:val="ListParagraph"/>
        <w:numPr>
          <w:ilvl w:val="0"/>
          <w:numId w:val="2"/>
        </w:numPr>
        <w:spacing w:after="40"/>
        <w:rPr>
          <w:rFonts w:ascii="Times New Roman" w:hAnsi="Times New Roman" w:cs="Times New Roman"/>
        </w:rPr>
      </w:pPr>
      <w:r w:rsidRPr="00355CFF">
        <w:rPr>
          <w:rFonts w:ascii="Times New Roman" w:hAnsi="Times New Roman" w:cs="Times New Roman"/>
        </w:rPr>
        <w:t>Delivered a full HRIS migration to Talexio, completing on schedule and reducing manual payroll preparation time by 40%.</w:t>
      </w:r>
    </w:p>
    <w:p w14:paraId="58AA2EC9" w14:textId="77777777" w:rsidR="00144360" w:rsidRPr="00355CFF" w:rsidRDefault="00000000">
      <w:pPr>
        <w:pStyle w:val="ListParagraph"/>
        <w:numPr>
          <w:ilvl w:val="0"/>
          <w:numId w:val="2"/>
        </w:numPr>
        <w:spacing w:after="40"/>
        <w:rPr>
          <w:rFonts w:ascii="Times New Roman" w:hAnsi="Times New Roman" w:cs="Times New Roman"/>
        </w:rPr>
      </w:pPr>
      <w:r w:rsidRPr="00355CFF">
        <w:rPr>
          <w:rFonts w:ascii="Times New Roman" w:hAnsi="Times New Roman" w:cs="Times New Roman"/>
        </w:rPr>
        <w:t>Designed and implemented a new competency framework and performance review cycle adopted across all departments.</w:t>
      </w:r>
    </w:p>
    <w:p w14:paraId="13D1C677" w14:textId="77777777" w:rsidR="00144360" w:rsidRPr="00355CFF" w:rsidRDefault="00000000">
      <w:pPr>
        <w:pStyle w:val="ListParagraph"/>
        <w:numPr>
          <w:ilvl w:val="0"/>
          <w:numId w:val="2"/>
        </w:numPr>
        <w:spacing w:after="40"/>
        <w:rPr>
          <w:rFonts w:ascii="Times New Roman" w:hAnsi="Times New Roman" w:cs="Times New Roman"/>
        </w:rPr>
      </w:pPr>
      <w:r w:rsidRPr="00355CFF">
        <w:rPr>
          <w:rFonts w:ascii="Times New Roman" w:hAnsi="Times New Roman" w:cs="Times New Roman"/>
        </w:rPr>
        <w:t>Advised the Board on EU Pay Transparency Directive readiness, leading a pay gap analysis and preparing a disclosure roadmap.</w:t>
      </w:r>
    </w:p>
    <w:p w14:paraId="71B776DA" w14:textId="77777777" w:rsidR="00144360" w:rsidRPr="00355CFF" w:rsidRDefault="00144360">
      <w:pPr>
        <w:spacing w:after="80"/>
        <w:rPr>
          <w:rFonts w:ascii="Times New Roman" w:hAnsi="Times New Roman" w:cs="Times New Roman"/>
        </w:rPr>
      </w:pPr>
    </w:p>
    <w:p w14:paraId="26578F2B" w14:textId="77777777" w:rsidR="00144360" w:rsidRPr="00355CFF" w:rsidRDefault="00000000">
      <w:pPr>
        <w:spacing w:before="180" w:after="20"/>
        <w:rPr>
          <w:rFonts w:ascii="Times New Roman" w:hAnsi="Times New Roman" w:cs="Times New Roman"/>
        </w:rPr>
      </w:pPr>
      <w:r w:rsidRPr="00355CFF">
        <w:rPr>
          <w:rFonts w:ascii="Times New Roman" w:hAnsi="Times New Roman" w:cs="Times New Roman"/>
          <w:b/>
          <w:bCs/>
          <w:color w:val="1A1A1A"/>
          <w:sz w:val="22"/>
          <w:szCs w:val="22"/>
        </w:rPr>
        <w:t>HR Business Partner – iGaming Division</w:t>
      </w:r>
    </w:p>
    <w:p w14:paraId="081C35C6" w14:textId="77ECA2D1" w:rsidR="00144360" w:rsidRPr="00355CFF" w:rsidRDefault="000C63DC">
      <w:pPr>
        <w:tabs>
          <w:tab w:val="right" w:pos="9026"/>
        </w:tabs>
        <w:spacing w:after="60"/>
        <w:rPr>
          <w:rFonts w:ascii="Times New Roman" w:hAnsi="Times New Roman" w:cs="Times New Roman"/>
        </w:rPr>
      </w:pPr>
      <w:r>
        <w:rPr>
          <w:rFonts w:ascii="Times New Roman" w:hAnsi="Times New Roman" w:cs="Times New Roman"/>
          <w:i/>
          <w:iCs/>
        </w:rPr>
        <w:t>Island</w:t>
      </w:r>
      <w:r w:rsidR="00000000" w:rsidRPr="00355CFF">
        <w:rPr>
          <w:rFonts w:ascii="Times New Roman" w:hAnsi="Times New Roman" w:cs="Times New Roman"/>
          <w:i/>
          <w:iCs/>
        </w:rPr>
        <w:t xml:space="preserve"> Group, Malta</w:t>
      </w:r>
      <w:r w:rsidR="00000000" w:rsidRPr="00355CFF">
        <w:rPr>
          <w:rFonts w:ascii="Times New Roman" w:hAnsi="Times New Roman" w:cs="Times New Roman"/>
        </w:rPr>
        <w:tab/>
      </w:r>
      <w:r w:rsidR="00000000" w:rsidRPr="00355CFF">
        <w:rPr>
          <w:rFonts w:ascii="Times New Roman" w:hAnsi="Times New Roman" w:cs="Times New Roman"/>
          <w:color w:val="6B6B6B"/>
          <w:sz w:val="19"/>
          <w:szCs w:val="19"/>
        </w:rPr>
        <w:t>March 2016 – December 2019</w:t>
      </w:r>
    </w:p>
    <w:p w14:paraId="3D47958B" w14:textId="77777777" w:rsidR="00144360" w:rsidRPr="00355CFF" w:rsidRDefault="00000000">
      <w:pPr>
        <w:pStyle w:val="ListParagraph"/>
        <w:numPr>
          <w:ilvl w:val="0"/>
          <w:numId w:val="2"/>
        </w:numPr>
        <w:spacing w:after="40"/>
        <w:rPr>
          <w:rFonts w:ascii="Times New Roman" w:hAnsi="Times New Roman" w:cs="Times New Roman"/>
        </w:rPr>
      </w:pPr>
      <w:r w:rsidRPr="00355CFF">
        <w:rPr>
          <w:rFonts w:ascii="Times New Roman" w:hAnsi="Times New Roman" w:cs="Times New Roman"/>
        </w:rPr>
        <w:t>Acted as strategic HR partner to 3 business units with a combined headcount of 190, covering recruitment, ER, and performance.</w:t>
      </w:r>
    </w:p>
    <w:p w14:paraId="7E40BA34" w14:textId="77777777" w:rsidR="00144360" w:rsidRPr="00355CFF" w:rsidRDefault="00000000">
      <w:pPr>
        <w:pStyle w:val="ListParagraph"/>
        <w:numPr>
          <w:ilvl w:val="0"/>
          <w:numId w:val="2"/>
        </w:numPr>
        <w:spacing w:after="40"/>
        <w:rPr>
          <w:rFonts w:ascii="Times New Roman" w:hAnsi="Times New Roman" w:cs="Times New Roman"/>
        </w:rPr>
      </w:pPr>
      <w:r w:rsidRPr="00355CFF">
        <w:rPr>
          <w:rFonts w:ascii="Times New Roman" w:hAnsi="Times New Roman" w:cs="Times New Roman"/>
        </w:rPr>
        <w:t>Led two restructuring programmes, managing a total of 34 redundancy processes in compliance with EIRA Chapter 452.</w:t>
      </w:r>
    </w:p>
    <w:p w14:paraId="14344C63" w14:textId="77777777" w:rsidR="00144360" w:rsidRPr="00355CFF" w:rsidRDefault="00000000">
      <w:pPr>
        <w:pStyle w:val="ListParagraph"/>
        <w:numPr>
          <w:ilvl w:val="0"/>
          <w:numId w:val="2"/>
        </w:numPr>
        <w:spacing w:after="40"/>
        <w:rPr>
          <w:rFonts w:ascii="Times New Roman" w:hAnsi="Times New Roman" w:cs="Times New Roman"/>
        </w:rPr>
      </w:pPr>
      <w:r w:rsidRPr="00355CFF">
        <w:rPr>
          <w:rFonts w:ascii="Times New Roman" w:hAnsi="Times New Roman" w:cs="Times New Roman"/>
        </w:rPr>
        <w:t>Oversaw TCN work permit applications in partnership with Identità, managing an average of 20 Single Permit cases per year.</w:t>
      </w:r>
    </w:p>
    <w:p w14:paraId="3563303B" w14:textId="77777777" w:rsidR="00144360" w:rsidRPr="00355CFF" w:rsidRDefault="00000000">
      <w:pPr>
        <w:pStyle w:val="ListParagraph"/>
        <w:numPr>
          <w:ilvl w:val="0"/>
          <w:numId w:val="2"/>
        </w:numPr>
        <w:spacing w:after="40"/>
        <w:rPr>
          <w:rFonts w:ascii="Times New Roman" w:hAnsi="Times New Roman" w:cs="Times New Roman"/>
        </w:rPr>
      </w:pPr>
      <w:r w:rsidRPr="00355CFF">
        <w:rPr>
          <w:rFonts w:ascii="Times New Roman" w:hAnsi="Times New Roman" w:cs="Times New Roman"/>
        </w:rPr>
        <w:t>Designed the division’s first structured graduate intake programme, hiring 8 graduates per cohort from University of Malta.</w:t>
      </w:r>
    </w:p>
    <w:p w14:paraId="393E1F1A" w14:textId="77777777" w:rsidR="00144360" w:rsidRPr="00355CFF" w:rsidRDefault="00144360">
      <w:pPr>
        <w:spacing w:after="80"/>
        <w:rPr>
          <w:rFonts w:ascii="Times New Roman" w:hAnsi="Times New Roman" w:cs="Times New Roman"/>
        </w:rPr>
      </w:pPr>
    </w:p>
    <w:p w14:paraId="1F3BEFDB" w14:textId="77777777" w:rsidR="00144360" w:rsidRPr="00355CFF" w:rsidRDefault="00000000">
      <w:pPr>
        <w:spacing w:before="180" w:after="20"/>
        <w:rPr>
          <w:rFonts w:ascii="Times New Roman" w:hAnsi="Times New Roman" w:cs="Times New Roman"/>
        </w:rPr>
      </w:pPr>
      <w:r w:rsidRPr="00355CFF">
        <w:rPr>
          <w:rFonts w:ascii="Times New Roman" w:hAnsi="Times New Roman" w:cs="Times New Roman"/>
          <w:b/>
          <w:bCs/>
          <w:color w:val="1A1A1A"/>
          <w:sz w:val="22"/>
          <w:szCs w:val="22"/>
        </w:rPr>
        <w:t>HR Generalist</w:t>
      </w:r>
    </w:p>
    <w:p w14:paraId="596D5C01" w14:textId="668448D0" w:rsidR="00144360" w:rsidRPr="00355CFF" w:rsidRDefault="000C63DC">
      <w:pPr>
        <w:tabs>
          <w:tab w:val="right" w:pos="9026"/>
        </w:tabs>
        <w:spacing w:after="60"/>
        <w:rPr>
          <w:rFonts w:ascii="Times New Roman" w:hAnsi="Times New Roman" w:cs="Times New Roman"/>
        </w:rPr>
      </w:pPr>
      <w:r>
        <w:rPr>
          <w:rFonts w:ascii="Times New Roman" w:hAnsi="Times New Roman" w:cs="Times New Roman"/>
          <w:i/>
          <w:iCs/>
        </w:rPr>
        <w:t>CSP</w:t>
      </w:r>
      <w:r w:rsidR="00000000" w:rsidRPr="00355CFF">
        <w:rPr>
          <w:rFonts w:ascii="Times New Roman" w:hAnsi="Times New Roman" w:cs="Times New Roman"/>
          <w:i/>
          <w:iCs/>
        </w:rPr>
        <w:t xml:space="preserve"> Malta</w:t>
      </w:r>
      <w:r w:rsidR="00000000" w:rsidRPr="00355CFF">
        <w:rPr>
          <w:rFonts w:ascii="Times New Roman" w:hAnsi="Times New Roman" w:cs="Times New Roman"/>
        </w:rPr>
        <w:tab/>
      </w:r>
      <w:r w:rsidR="00000000" w:rsidRPr="00355CFF">
        <w:rPr>
          <w:rFonts w:ascii="Times New Roman" w:hAnsi="Times New Roman" w:cs="Times New Roman"/>
          <w:color w:val="6B6B6B"/>
          <w:sz w:val="19"/>
          <w:szCs w:val="19"/>
        </w:rPr>
        <w:t>September 2012 – February 2016</w:t>
      </w:r>
    </w:p>
    <w:p w14:paraId="536F7C16" w14:textId="77777777" w:rsidR="00144360" w:rsidRPr="00355CFF" w:rsidRDefault="00000000">
      <w:pPr>
        <w:pStyle w:val="ListParagraph"/>
        <w:numPr>
          <w:ilvl w:val="0"/>
          <w:numId w:val="2"/>
        </w:numPr>
        <w:spacing w:after="40"/>
        <w:rPr>
          <w:rFonts w:ascii="Times New Roman" w:hAnsi="Times New Roman" w:cs="Times New Roman"/>
        </w:rPr>
      </w:pPr>
      <w:r w:rsidRPr="00355CFF">
        <w:rPr>
          <w:rFonts w:ascii="Times New Roman" w:hAnsi="Times New Roman" w:cs="Times New Roman"/>
        </w:rPr>
        <w:t>Supported full employee lifecycle HR across a 160-person professional services firm.</w:t>
      </w:r>
    </w:p>
    <w:p w14:paraId="76F83D24" w14:textId="77777777" w:rsidR="00144360" w:rsidRPr="00355CFF" w:rsidRDefault="00000000">
      <w:pPr>
        <w:pStyle w:val="ListParagraph"/>
        <w:numPr>
          <w:ilvl w:val="0"/>
          <w:numId w:val="2"/>
        </w:numPr>
        <w:spacing w:after="40"/>
        <w:rPr>
          <w:rFonts w:ascii="Times New Roman" w:hAnsi="Times New Roman" w:cs="Times New Roman"/>
        </w:rPr>
      </w:pPr>
      <w:r w:rsidRPr="00355CFF">
        <w:rPr>
          <w:rFonts w:ascii="Times New Roman" w:hAnsi="Times New Roman" w:cs="Times New Roman"/>
        </w:rPr>
        <w:t>Managed recruitment administration for the annual graduate intake (25 to 30 hires per cycle) and lateral hiring.</w:t>
      </w:r>
    </w:p>
    <w:p w14:paraId="2C4E9686" w14:textId="77777777" w:rsidR="00144360" w:rsidRPr="00355CFF" w:rsidRDefault="00000000">
      <w:pPr>
        <w:pStyle w:val="ListParagraph"/>
        <w:numPr>
          <w:ilvl w:val="0"/>
          <w:numId w:val="2"/>
        </w:numPr>
        <w:spacing w:after="40"/>
        <w:rPr>
          <w:rFonts w:ascii="Times New Roman" w:hAnsi="Times New Roman" w:cs="Times New Roman"/>
        </w:rPr>
      </w:pPr>
      <w:r w:rsidRPr="00355CFF">
        <w:rPr>
          <w:rFonts w:ascii="Times New Roman" w:hAnsi="Times New Roman" w:cs="Times New Roman"/>
        </w:rPr>
        <w:t>Introduced an HR induction checklist that reduced new-starter admin errors by 60% within the first 6 months.</w:t>
      </w:r>
    </w:p>
    <w:p w14:paraId="5DF163AD" w14:textId="77777777" w:rsidR="00144360" w:rsidRPr="00355CFF" w:rsidRDefault="00000000">
      <w:pPr>
        <w:rPr>
          <w:rFonts w:ascii="Times New Roman" w:hAnsi="Times New Roman" w:cs="Times New Roman"/>
        </w:rPr>
      </w:pPr>
      <w:r w:rsidRPr="00355CFF">
        <w:rPr>
          <w:rFonts w:ascii="Times New Roman" w:hAnsi="Times New Roman" w:cs="Times New Roman"/>
        </w:rPr>
        <w:br w:type="page"/>
      </w:r>
    </w:p>
    <w:p w14:paraId="1089CB40" w14:textId="77777777" w:rsidR="00144360" w:rsidRPr="00355CFF" w:rsidRDefault="00000000">
      <w:pPr>
        <w:pBdr>
          <w:bottom w:val="single" w:sz="6" w:space="4" w:color="1A1A1A"/>
        </w:pBdr>
        <w:spacing w:before="260" w:after="60"/>
        <w:rPr>
          <w:rFonts w:ascii="Times New Roman" w:hAnsi="Times New Roman" w:cs="Times New Roman"/>
        </w:rPr>
      </w:pPr>
      <w:r w:rsidRPr="00355CFF">
        <w:rPr>
          <w:rFonts w:ascii="Times New Roman" w:hAnsi="Times New Roman" w:cs="Times New Roman"/>
          <w:b/>
          <w:bCs/>
          <w:color w:val="1A1A1A"/>
          <w:spacing w:val="60"/>
        </w:rPr>
        <w:lastRenderedPageBreak/>
        <w:t>EARLIER EXPERIENCE</w:t>
      </w:r>
    </w:p>
    <w:p w14:paraId="11472334" w14:textId="77777777" w:rsidR="00144360" w:rsidRPr="00355CFF" w:rsidRDefault="00000000">
      <w:pPr>
        <w:spacing w:before="180" w:after="20"/>
        <w:rPr>
          <w:rFonts w:ascii="Times New Roman" w:hAnsi="Times New Roman" w:cs="Times New Roman"/>
        </w:rPr>
      </w:pPr>
      <w:r w:rsidRPr="00355CFF">
        <w:rPr>
          <w:rFonts w:ascii="Times New Roman" w:hAnsi="Times New Roman" w:cs="Times New Roman"/>
          <w:b/>
          <w:bCs/>
          <w:color w:val="1A1A1A"/>
          <w:sz w:val="22"/>
          <w:szCs w:val="22"/>
        </w:rPr>
        <w:t>HR Assistant</w:t>
      </w:r>
    </w:p>
    <w:p w14:paraId="711E4A45" w14:textId="682A4BEF" w:rsidR="00144360" w:rsidRPr="00355CFF" w:rsidRDefault="000C63DC">
      <w:pPr>
        <w:tabs>
          <w:tab w:val="right" w:pos="9026"/>
        </w:tabs>
        <w:spacing w:after="60"/>
        <w:rPr>
          <w:rFonts w:ascii="Times New Roman" w:hAnsi="Times New Roman" w:cs="Times New Roman"/>
        </w:rPr>
      </w:pPr>
      <w:r>
        <w:rPr>
          <w:rFonts w:ascii="Times New Roman" w:hAnsi="Times New Roman" w:cs="Times New Roman"/>
          <w:i/>
          <w:iCs/>
        </w:rPr>
        <w:t>Telecomms</w:t>
      </w:r>
      <w:r w:rsidR="00000000" w:rsidRPr="00355CFF">
        <w:rPr>
          <w:rFonts w:ascii="Times New Roman" w:hAnsi="Times New Roman" w:cs="Times New Roman"/>
          <w:i/>
          <w:iCs/>
        </w:rPr>
        <w:t xml:space="preserve"> </w:t>
      </w:r>
      <w:r>
        <w:rPr>
          <w:rFonts w:ascii="Times New Roman" w:hAnsi="Times New Roman" w:cs="Times New Roman"/>
          <w:i/>
          <w:iCs/>
        </w:rPr>
        <w:t>Ltd</w:t>
      </w:r>
      <w:r w:rsidR="00000000" w:rsidRPr="00355CFF">
        <w:rPr>
          <w:rFonts w:ascii="Times New Roman" w:hAnsi="Times New Roman" w:cs="Times New Roman"/>
          <w:i/>
          <w:iCs/>
        </w:rPr>
        <w:t>, Malta</w:t>
      </w:r>
      <w:r w:rsidR="00000000" w:rsidRPr="00355CFF">
        <w:rPr>
          <w:rFonts w:ascii="Times New Roman" w:hAnsi="Times New Roman" w:cs="Times New Roman"/>
        </w:rPr>
        <w:tab/>
      </w:r>
      <w:r w:rsidR="00000000" w:rsidRPr="00355CFF">
        <w:rPr>
          <w:rFonts w:ascii="Times New Roman" w:hAnsi="Times New Roman" w:cs="Times New Roman"/>
          <w:color w:val="6B6B6B"/>
          <w:sz w:val="19"/>
          <w:szCs w:val="19"/>
        </w:rPr>
        <w:t>June 2010 – August 2012</w:t>
      </w:r>
    </w:p>
    <w:p w14:paraId="321424BD" w14:textId="77777777" w:rsidR="00144360" w:rsidRPr="00355CFF" w:rsidRDefault="00000000">
      <w:pPr>
        <w:spacing w:before="40" w:after="80"/>
        <w:rPr>
          <w:rFonts w:ascii="Times New Roman" w:hAnsi="Times New Roman" w:cs="Times New Roman"/>
        </w:rPr>
      </w:pPr>
      <w:r w:rsidRPr="00355CFF">
        <w:rPr>
          <w:rFonts w:ascii="Times New Roman" w:hAnsi="Times New Roman" w:cs="Times New Roman"/>
          <w:i/>
          <w:iCs/>
          <w:color w:val="6B6B6B"/>
          <w:sz w:val="19"/>
          <w:szCs w:val="19"/>
        </w:rPr>
        <w:t>Provided generalist HR administration support covering payroll inputs, leave management, and recruitment coordination for a major Maltese telecoms business.</w:t>
      </w:r>
    </w:p>
    <w:p w14:paraId="49D24140" w14:textId="77777777" w:rsidR="00144360" w:rsidRPr="00355CFF" w:rsidRDefault="00000000">
      <w:pPr>
        <w:pBdr>
          <w:bottom w:val="single" w:sz="6" w:space="4" w:color="1A1A1A"/>
        </w:pBdr>
        <w:spacing w:before="260" w:after="60"/>
        <w:rPr>
          <w:rFonts w:ascii="Times New Roman" w:hAnsi="Times New Roman" w:cs="Times New Roman"/>
        </w:rPr>
      </w:pPr>
      <w:r w:rsidRPr="00355CFF">
        <w:rPr>
          <w:rFonts w:ascii="Times New Roman" w:hAnsi="Times New Roman" w:cs="Times New Roman"/>
          <w:b/>
          <w:bCs/>
          <w:color w:val="1A1A1A"/>
          <w:spacing w:val="60"/>
        </w:rPr>
        <w:t>EDUCATION &amp; QUALIFICATIONS</w:t>
      </w:r>
    </w:p>
    <w:p w14:paraId="221DFEE1" w14:textId="77777777" w:rsidR="00144360" w:rsidRPr="00355CFF" w:rsidRDefault="00000000">
      <w:pPr>
        <w:spacing w:before="180" w:after="20"/>
        <w:rPr>
          <w:rFonts w:ascii="Times New Roman" w:hAnsi="Times New Roman" w:cs="Times New Roman"/>
        </w:rPr>
      </w:pPr>
      <w:r w:rsidRPr="00355CFF">
        <w:rPr>
          <w:rFonts w:ascii="Times New Roman" w:hAnsi="Times New Roman" w:cs="Times New Roman"/>
          <w:b/>
          <w:bCs/>
          <w:color w:val="1A1A1A"/>
          <w:sz w:val="22"/>
          <w:szCs w:val="22"/>
        </w:rPr>
        <w:t>CIPD Level 7 – Advanced Diploma in Strategic People Management</w:t>
      </w:r>
    </w:p>
    <w:p w14:paraId="73C7D447" w14:textId="77777777" w:rsidR="00144360" w:rsidRPr="00355CFF" w:rsidRDefault="00000000">
      <w:pPr>
        <w:tabs>
          <w:tab w:val="right" w:pos="9026"/>
        </w:tabs>
        <w:spacing w:after="60"/>
        <w:rPr>
          <w:rFonts w:ascii="Times New Roman" w:hAnsi="Times New Roman" w:cs="Times New Roman"/>
        </w:rPr>
      </w:pPr>
      <w:r w:rsidRPr="00355CFF">
        <w:rPr>
          <w:rFonts w:ascii="Times New Roman" w:hAnsi="Times New Roman" w:cs="Times New Roman"/>
          <w:i/>
          <w:iCs/>
        </w:rPr>
        <w:t>CIPD (completed via distance learning)</w:t>
      </w:r>
      <w:r w:rsidRPr="00355CFF">
        <w:rPr>
          <w:rFonts w:ascii="Times New Roman" w:hAnsi="Times New Roman" w:cs="Times New Roman"/>
        </w:rPr>
        <w:tab/>
      </w:r>
      <w:r w:rsidRPr="00355CFF">
        <w:rPr>
          <w:rFonts w:ascii="Times New Roman" w:hAnsi="Times New Roman" w:cs="Times New Roman"/>
          <w:color w:val="6B6B6B"/>
          <w:sz w:val="19"/>
          <w:szCs w:val="19"/>
        </w:rPr>
        <w:t>Qualified 2019</w:t>
      </w:r>
    </w:p>
    <w:p w14:paraId="5427A020" w14:textId="77777777" w:rsidR="00144360" w:rsidRPr="00355CFF" w:rsidRDefault="00144360">
      <w:pPr>
        <w:spacing w:after="40"/>
        <w:rPr>
          <w:rFonts w:ascii="Times New Roman" w:hAnsi="Times New Roman" w:cs="Times New Roman"/>
        </w:rPr>
      </w:pPr>
    </w:p>
    <w:p w14:paraId="0F36E0E4" w14:textId="77777777" w:rsidR="00144360" w:rsidRPr="00355CFF" w:rsidRDefault="00000000">
      <w:pPr>
        <w:spacing w:before="180" w:after="20"/>
        <w:rPr>
          <w:rFonts w:ascii="Times New Roman" w:hAnsi="Times New Roman" w:cs="Times New Roman"/>
        </w:rPr>
      </w:pPr>
      <w:r w:rsidRPr="00355CFF">
        <w:rPr>
          <w:rFonts w:ascii="Times New Roman" w:hAnsi="Times New Roman" w:cs="Times New Roman"/>
          <w:b/>
          <w:bCs/>
          <w:color w:val="1A1A1A"/>
          <w:sz w:val="22"/>
          <w:szCs w:val="22"/>
        </w:rPr>
        <w:t>Bachelor of Arts in Psychology</w:t>
      </w:r>
    </w:p>
    <w:p w14:paraId="475E4892" w14:textId="77777777" w:rsidR="00144360" w:rsidRPr="00355CFF" w:rsidRDefault="00000000">
      <w:pPr>
        <w:tabs>
          <w:tab w:val="right" w:pos="9026"/>
        </w:tabs>
        <w:spacing w:after="60"/>
        <w:rPr>
          <w:rFonts w:ascii="Times New Roman" w:hAnsi="Times New Roman" w:cs="Times New Roman"/>
        </w:rPr>
      </w:pPr>
      <w:r w:rsidRPr="00355CFF">
        <w:rPr>
          <w:rFonts w:ascii="Times New Roman" w:hAnsi="Times New Roman" w:cs="Times New Roman"/>
          <w:i/>
          <w:iCs/>
        </w:rPr>
        <w:t>University of Malta</w:t>
      </w:r>
      <w:r w:rsidRPr="00355CFF">
        <w:rPr>
          <w:rFonts w:ascii="Times New Roman" w:hAnsi="Times New Roman" w:cs="Times New Roman"/>
        </w:rPr>
        <w:tab/>
      </w:r>
      <w:r w:rsidRPr="00355CFF">
        <w:rPr>
          <w:rFonts w:ascii="Times New Roman" w:hAnsi="Times New Roman" w:cs="Times New Roman"/>
          <w:color w:val="6B6B6B"/>
          <w:sz w:val="19"/>
          <w:szCs w:val="19"/>
        </w:rPr>
        <w:t>2007 – 2010</w:t>
      </w:r>
    </w:p>
    <w:p w14:paraId="0712D64B" w14:textId="77777777" w:rsidR="00144360" w:rsidRPr="00355CFF" w:rsidRDefault="00000000">
      <w:pPr>
        <w:pBdr>
          <w:bottom w:val="single" w:sz="6" w:space="4" w:color="1A1A1A"/>
        </w:pBdr>
        <w:spacing w:before="260" w:after="60"/>
        <w:rPr>
          <w:rFonts w:ascii="Times New Roman" w:hAnsi="Times New Roman" w:cs="Times New Roman"/>
        </w:rPr>
      </w:pPr>
      <w:r w:rsidRPr="00355CFF">
        <w:rPr>
          <w:rFonts w:ascii="Times New Roman" w:hAnsi="Times New Roman" w:cs="Times New Roman"/>
          <w:b/>
          <w:bCs/>
          <w:color w:val="1A1A1A"/>
          <w:spacing w:val="60"/>
        </w:rPr>
        <w:t>PROFESSIONAL DEVELOPMENT</w:t>
      </w:r>
    </w:p>
    <w:p w14:paraId="78B3B922" w14:textId="4870E00D" w:rsidR="00144360" w:rsidRPr="00355CFF" w:rsidRDefault="00000000">
      <w:pPr>
        <w:tabs>
          <w:tab w:val="left" w:pos="1440"/>
        </w:tabs>
        <w:spacing w:after="60"/>
        <w:rPr>
          <w:rFonts w:ascii="Times New Roman" w:hAnsi="Times New Roman" w:cs="Times New Roman"/>
        </w:rPr>
      </w:pPr>
      <w:r w:rsidRPr="00355CFF">
        <w:rPr>
          <w:rFonts w:ascii="Times New Roman" w:hAnsi="Times New Roman" w:cs="Times New Roman"/>
          <w:b/>
          <w:bCs/>
          <w:color w:val="1A1A1A"/>
        </w:rPr>
        <w:t>2025:</w:t>
      </w:r>
      <w:r w:rsidRPr="00355CFF">
        <w:rPr>
          <w:rFonts w:ascii="Times New Roman" w:hAnsi="Times New Roman" w:cs="Times New Roman"/>
        </w:rPr>
        <w:tab/>
        <w:t>EU Pay Transparency Directive – Implementation Workshop</w:t>
      </w:r>
    </w:p>
    <w:p w14:paraId="21D24EE8" w14:textId="24692DBF" w:rsidR="00144360" w:rsidRPr="00355CFF" w:rsidRDefault="00000000">
      <w:pPr>
        <w:tabs>
          <w:tab w:val="left" w:pos="1440"/>
        </w:tabs>
        <w:spacing w:after="60"/>
        <w:rPr>
          <w:rFonts w:ascii="Times New Roman" w:hAnsi="Times New Roman" w:cs="Times New Roman"/>
        </w:rPr>
      </w:pPr>
      <w:r w:rsidRPr="00355CFF">
        <w:rPr>
          <w:rFonts w:ascii="Times New Roman" w:hAnsi="Times New Roman" w:cs="Times New Roman"/>
          <w:b/>
          <w:bCs/>
          <w:color w:val="1A1A1A"/>
        </w:rPr>
        <w:t>2023:</w:t>
      </w:r>
      <w:r w:rsidRPr="00355CFF">
        <w:rPr>
          <w:rFonts w:ascii="Times New Roman" w:hAnsi="Times New Roman" w:cs="Times New Roman"/>
        </w:rPr>
        <w:tab/>
        <w:t>Advanced Employment Law for HR Professionals</w:t>
      </w:r>
    </w:p>
    <w:p w14:paraId="1C29D002" w14:textId="64B6809C" w:rsidR="00144360" w:rsidRPr="00355CFF" w:rsidRDefault="00000000">
      <w:pPr>
        <w:tabs>
          <w:tab w:val="left" w:pos="1440"/>
        </w:tabs>
        <w:spacing w:after="60"/>
        <w:rPr>
          <w:rFonts w:ascii="Times New Roman" w:hAnsi="Times New Roman" w:cs="Times New Roman"/>
        </w:rPr>
      </w:pPr>
      <w:r w:rsidRPr="00355CFF">
        <w:rPr>
          <w:rFonts w:ascii="Times New Roman" w:hAnsi="Times New Roman" w:cs="Times New Roman"/>
          <w:b/>
          <w:bCs/>
          <w:color w:val="1A1A1A"/>
        </w:rPr>
        <w:t>2022:</w:t>
      </w:r>
      <w:r w:rsidRPr="00355CFF">
        <w:rPr>
          <w:rFonts w:ascii="Times New Roman" w:hAnsi="Times New Roman" w:cs="Times New Roman"/>
        </w:rPr>
        <w:tab/>
        <w:t>HRIS Certification – Administrator Level</w:t>
      </w:r>
    </w:p>
    <w:p w14:paraId="0B1D9946" w14:textId="77777777" w:rsidR="00144360" w:rsidRPr="00355CFF" w:rsidRDefault="00144360">
      <w:pPr>
        <w:spacing w:after="160"/>
        <w:rPr>
          <w:rFonts w:ascii="Times New Roman" w:hAnsi="Times New Roman" w:cs="Times New Roman"/>
        </w:rPr>
      </w:pPr>
    </w:p>
    <w:p w14:paraId="098DBCEB" w14:textId="77777777" w:rsidR="00144360" w:rsidRPr="00355CFF" w:rsidRDefault="00000000">
      <w:pPr>
        <w:spacing w:before="80"/>
        <w:jc w:val="center"/>
        <w:rPr>
          <w:rFonts w:ascii="Times New Roman" w:hAnsi="Times New Roman" w:cs="Times New Roman"/>
          <w:lang w:val="en-US"/>
        </w:rPr>
      </w:pPr>
      <w:r w:rsidRPr="00355CFF">
        <w:rPr>
          <w:rFonts w:ascii="Times New Roman" w:hAnsi="Times New Roman" w:cs="Times New Roman"/>
          <w:i/>
          <w:iCs/>
          <w:color w:val="6B6B6B"/>
          <w:sz w:val="19"/>
          <w:szCs w:val="19"/>
        </w:rPr>
        <w:t>References available upon request.</w:t>
      </w:r>
    </w:p>
    <w:sectPr w:rsidR="00144360" w:rsidRPr="00355CFF">
      <w:pgSz w:w="11906" w:h="16838"/>
      <w:pgMar w:top="900" w:right="1080" w:bottom="90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51B83"/>
    <w:multiLevelType w:val="hybridMultilevel"/>
    <w:tmpl w:val="3208E132"/>
    <w:lvl w:ilvl="0" w:tplc="CB18E0BE">
      <w:start w:val="1"/>
      <w:numFmt w:val="bullet"/>
      <w:lvlText w:val="–"/>
      <w:lvlJc w:val="left"/>
      <w:pPr>
        <w:ind w:left="480" w:hanging="240"/>
      </w:pPr>
    </w:lvl>
    <w:lvl w:ilvl="1" w:tplc="65AE434E">
      <w:numFmt w:val="decimal"/>
      <w:lvlText w:val=""/>
      <w:lvlJc w:val="left"/>
    </w:lvl>
    <w:lvl w:ilvl="2" w:tplc="53F8CAD4">
      <w:numFmt w:val="decimal"/>
      <w:lvlText w:val=""/>
      <w:lvlJc w:val="left"/>
    </w:lvl>
    <w:lvl w:ilvl="3" w:tplc="DF36B036">
      <w:numFmt w:val="decimal"/>
      <w:lvlText w:val=""/>
      <w:lvlJc w:val="left"/>
    </w:lvl>
    <w:lvl w:ilvl="4" w:tplc="A2A62A16">
      <w:numFmt w:val="decimal"/>
      <w:lvlText w:val=""/>
      <w:lvlJc w:val="left"/>
    </w:lvl>
    <w:lvl w:ilvl="5" w:tplc="0B947E34">
      <w:numFmt w:val="decimal"/>
      <w:lvlText w:val=""/>
      <w:lvlJc w:val="left"/>
    </w:lvl>
    <w:lvl w:ilvl="6" w:tplc="F8241CA2">
      <w:numFmt w:val="decimal"/>
      <w:lvlText w:val=""/>
      <w:lvlJc w:val="left"/>
    </w:lvl>
    <w:lvl w:ilvl="7" w:tplc="BC70C2D2">
      <w:numFmt w:val="decimal"/>
      <w:lvlText w:val=""/>
      <w:lvlJc w:val="left"/>
    </w:lvl>
    <w:lvl w:ilvl="8" w:tplc="8A9CF8EC">
      <w:numFmt w:val="decimal"/>
      <w:lvlText w:val=""/>
      <w:lvlJc w:val="left"/>
    </w:lvl>
  </w:abstractNum>
  <w:abstractNum w:abstractNumId="1" w15:restartNumberingAfterBreak="0">
    <w:nsid w:val="67167B77"/>
    <w:multiLevelType w:val="hybridMultilevel"/>
    <w:tmpl w:val="8D7C34B8"/>
    <w:lvl w:ilvl="0" w:tplc="CAE67D0E">
      <w:start w:val="1"/>
      <w:numFmt w:val="bullet"/>
      <w:lvlText w:val="●"/>
      <w:lvlJc w:val="left"/>
      <w:pPr>
        <w:ind w:left="720" w:hanging="360"/>
      </w:pPr>
    </w:lvl>
    <w:lvl w:ilvl="1" w:tplc="1CBE26F2">
      <w:start w:val="1"/>
      <w:numFmt w:val="bullet"/>
      <w:lvlText w:val="○"/>
      <w:lvlJc w:val="left"/>
      <w:pPr>
        <w:ind w:left="1440" w:hanging="360"/>
      </w:pPr>
    </w:lvl>
    <w:lvl w:ilvl="2" w:tplc="9476D7A6">
      <w:start w:val="1"/>
      <w:numFmt w:val="bullet"/>
      <w:lvlText w:val="■"/>
      <w:lvlJc w:val="left"/>
      <w:pPr>
        <w:ind w:left="2160" w:hanging="360"/>
      </w:pPr>
    </w:lvl>
    <w:lvl w:ilvl="3" w:tplc="BD4C8748">
      <w:start w:val="1"/>
      <w:numFmt w:val="bullet"/>
      <w:lvlText w:val="●"/>
      <w:lvlJc w:val="left"/>
      <w:pPr>
        <w:ind w:left="2880" w:hanging="360"/>
      </w:pPr>
    </w:lvl>
    <w:lvl w:ilvl="4" w:tplc="6CEC37C8">
      <w:start w:val="1"/>
      <w:numFmt w:val="bullet"/>
      <w:lvlText w:val="○"/>
      <w:lvlJc w:val="left"/>
      <w:pPr>
        <w:ind w:left="3600" w:hanging="360"/>
      </w:pPr>
    </w:lvl>
    <w:lvl w:ilvl="5" w:tplc="3B906708">
      <w:start w:val="1"/>
      <w:numFmt w:val="bullet"/>
      <w:lvlText w:val="■"/>
      <w:lvlJc w:val="left"/>
      <w:pPr>
        <w:ind w:left="4320" w:hanging="360"/>
      </w:pPr>
    </w:lvl>
    <w:lvl w:ilvl="6" w:tplc="F418D6E0">
      <w:start w:val="1"/>
      <w:numFmt w:val="bullet"/>
      <w:lvlText w:val="●"/>
      <w:lvlJc w:val="left"/>
      <w:pPr>
        <w:ind w:left="5040" w:hanging="360"/>
      </w:pPr>
    </w:lvl>
    <w:lvl w:ilvl="7" w:tplc="116CD6D6">
      <w:start w:val="1"/>
      <w:numFmt w:val="bullet"/>
      <w:lvlText w:val="●"/>
      <w:lvlJc w:val="left"/>
      <w:pPr>
        <w:ind w:left="5760" w:hanging="360"/>
      </w:pPr>
    </w:lvl>
    <w:lvl w:ilvl="8" w:tplc="57C8EF8C">
      <w:start w:val="1"/>
      <w:numFmt w:val="bullet"/>
      <w:lvlText w:val="●"/>
      <w:lvlJc w:val="left"/>
      <w:pPr>
        <w:ind w:left="6480" w:hanging="360"/>
      </w:pPr>
    </w:lvl>
  </w:abstractNum>
  <w:num w:numId="1" w16cid:durableId="522979926">
    <w:abstractNumId w:val="1"/>
    <w:lvlOverride w:ilvl="0">
      <w:startOverride w:val="1"/>
    </w:lvlOverride>
  </w:num>
  <w:num w:numId="2" w16cid:durableId="1272825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360"/>
    <w:rsid w:val="00097D5E"/>
    <w:rsid w:val="000C63DC"/>
    <w:rsid w:val="00144360"/>
    <w:rsid w:val="00355CFF"/>
    <w:rsid w:val="009A66A0"/>
  </w:rsids>
  <m:mathPr>
    <m:mathFont m:val="Cambria Math"/>
    <m:brkBin m:val="before"/>
    <m:brkBinSub m:val="--"/>
    <m:smallFrac m:val="0"/>
    <m:dispDef/>
    <m:lMargin m:val="0"/>
    <m:rMargin m:val="0"/>
    <m:defJc m:val="centerGroup"/>
    <m:wrapIndent m:val="1440"/>
    <m:intLim m:val="subSup"/>
    <m:naryLim m:val="undOvr"/>
  </m:mathPr>
  <w:themeFontLang w:val="en-MT"/>
  <w:clrSchemeMapping w:bg1="light1" w:t1="dark1" w:bg2="light2" w:t2="dark2" w:accent1="accent1" w:accent2="accent2" w:accent3="accent3" w:accent4="accent4" w:accent5="accent5" w:accent6="accent6" w:hyperlink="hyperlink" w:followedHyperlink="followedHyperlink"/>
  <w:decimalSymbol w:val="."/>
  <w:listSeparator w:val=","/>
  <w14:docId w14:val="4D4E44D3"/>
  <w15:docId w15:val="{9B24DAB1-9C2B-7C4B-8617-870433E87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3C3C3C"/>
        <w:lang w:val="en-M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440</Words>
  <Characters>2821</Characters>
  <Application>Microsoft Office Word</Application>
  <DocSecurity>0</DocSecurity>
  <Lines>64</Lines>
  <Paragraphs>49</Paragraphs>
  <ScaleCrop>false</ScaleCrop>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Laura Jasenaite</cp:lastModifiedBy>
  <cp:revision>4</cp:revision>
  <dcterms:created xsi:type="dcterms:W3CDTF">2026-05-25T19:23:00Z</dcterms:created>
  <dcterms:modified xsi:type="dcterms:W3CDTF">2026-05-25T19:41:00Z</dcterms:modified>
</cp:coreProperties>
</file>